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27B" w:rsidRDefault="000D2FC9">
      <w:pPr>
        <w:jc w:val="center"/>
      </w:pPr>
      <w:r>
        <w:rPr>
          <w:b/>
          <w:color w:val="7F8C8D"/>
          <w:sz w:val="22"/>
        </w:rPr>
        <w:t>PRZEDMIOTOWE WYMAGANIA EDUKACYJNE Z PRZEDMIOTU</w:t>
      </w:r>
      <w:r>
        <w:rPr>
          <w:b/>
          <w:color w:val="7F8C8D"/>
          <w:sz w:val="22"/>
        </w:rPr>
        <w:br/>
      </w:r>
      <w:r>
        <w:rPr>
          <w:b/>
          <w:color w:val="1A252F"/>
          <w:sz w:val="32"/>
        </w:rPr>
        <w:t>EDUKACJA DLA BEZPIECZEŃSTWA</w:t>
      </w:r>
      <w:r>
        <w:rPr>
          <w:b/>
          <w:color w:val="1A252F"/>
          <w:sz w:val="32"/>
        </w:rPr>
        <w:br/>
      </w:r>
      <w:r>
        <w:rPr>
          <w:color w:val="2980B9"/>
          <w:sz w:val="22"/>
        </w:rPr>
        <w:t>Liceum Ogólnokształcące im. Piotra Wysockiego w Warce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93"/>
      </w:tblGrid>
      <w:tr w:rsidR="008F527B">
        <w:trPr>
          <w:jc w:val="center"/>
        </w:trPr>
        <w:tc>
          <w:tcPr>
            <w:tcW w:w="9893" w:type="dxa"/>
            <w:tcBorders>
              <w:left w:val="single" w:sz="18" w:space="0" w:color="2980B9"/>
            </w:tcBorders>
            <w:shd w:val="clear" w:color="auto" w:fill="F4F6F7"/>
          </w:tcPr>
          <w:p w:rsidR="008F527B" w:rsidRDefault="000D2FC9">
            <w:pPr>
              <w:spacing w:before="120" w:after="120"/>
              <w:ind w:left="144"/>
            </w:pPr>
            <w:r>
              <w:rPr>
                <w:b/>
                <w:sz w:val="20"/>
              </w:rPr>
              <w:t xml:space="preserve">Nauczyciel prowadzący: </w:t>
            </w:r>
            <w:r>
              <w:t>Kamila Stępniewska</w:t>
            </w:r>
          </w:p>
        </w:tc>
      </w:tr>
    </w:tbl>
    <w:p w:rsidR="008F527B" w:rsidRDefault="000D2FC9">
      <w:pPr>
        <w:keepNext/>
        <w:spacing w:before="280" w:after="80"/>
      </w:pPr>
      <w:r>
        <w:rPr>
          <w:b/>
          <w:color w:val="1A252F"/>
          <w:sz w:val="24"/>
        </w:rPr>
        <w:t>I. CELE EDUKACYJNE</w:t>
      </w:r>
    </w:p>
    <w:p w:rsidR="008F527B" w:rsidRDefault="000D2FC9">
      <w:pPr>
        <w:pStyle w:val="Listapunktowana"/>
        <w:spacing w:after="50"/>
      </w:pPr>
      <w:r>
        <w:t xml:space="preserve">Określenie zasad, którymi nauczyciel będzie się kierował przy </w:t>
      </w:r>
      <w:r>
        <w:t>wystawianiu ocen cząstkowych, śródrocznych oraz rocznych z EDB.</w:t>
      </w:r>
    </w:p>
    <w:p w:rsidR="008F527B" w:rsidRDefault="000D2FC9">
      <w:pPr>
        <w:pStyle w:val="Listapunktowana"/>
        <w:spacing w:after="50"/>
      </w:pPr>
      <w:r>
        <w:t>Dostarczenie uczniom, rodzicom i nauczycielom informacji o postępach lub trudnościach ucznia w nauce.</w:t>
      </w:r>
    </w:p>
    <w:p w:rsidR="008F527B" w:rsidRDefault="000D2FC9">
      <w:pPr>
        <w:pStyle w:val="Listapunktowana"/>
        <w:spacing w:after="50"/>
      </w:pPr>
      <w:r>
        <w:t>Wykorzystanie wyników osiągnięć ucznia do planowania pracy dydaktycznej.</w:t>
      </w:r>
    </w:p>
    <w:p w:rsidR="008F527B" w:rsidRDefault="000D2FC9">
      <w:pPr>
        <w:keepNext/>
        <w:spacing w:before="280" w:after="80"/>
      </w:pPr>
      <w:r>
        <w:rPr>
          <w:b/>
          <w:color w:val="1A252F"/>
          <w:sz w:val="24"/>
        </w:rPr>
        <w:t>II. ZAŁOŻENIA OGÓ</w:t>
      </w:r>
      <w:r>
        <w:rPr>
          <w:b/>
          <w:color w:val="1A252F"/>
          <w:sz w:val="24"/>
        </w:rPr>
        <w:t>LNE</w:t>
      </w:r>
    </w:p>
    <w:p w:rsidR="008F527B" w:rsidRDefault="000D2FC9">
      <w:pPr>
        <w:pStyle w:val="Listapunktowana"/>
        <w:spacing w:after="50"/>
      </w:pPr>
      <w:r>
        <w:t>Uczeń otrzymuje oceny za realizację wymagań edukacyjnych, które zostały określone i podane na początku roku szkolnego przez nauczyciela.</w:t>
      </w:r>
    </w:p>
    <w:p w:rsidR="008F527B" w:rsidRDefault="000D2FC9">
      <w:pPr>
        <w:pStyle w:val="Listapunktowana"/>
        <w:spacing w:after="50"/>
      </w:pPr>
      <w:r>
        <w:t>Przedmiotem oceny są: kompetencje edukacyjne (wiadomości i umiejętności ucznia) oraz postawa, tj. aktywność na zaję</w:t>
      </w:r>
      <w:r>
        <w:t>ciach lekcyjnych, systematyczność oraz samodzielne rozwiązywanie zadań zawartych w kartach pracy.</w:t>
      </w:r>
    </w:p>
    <w:p w:rsidR="008F527B" w:rsidRDefault="000D2FC9">
      <w:pPr>
        <w:keepNext/>
        <w:spacing w:before="280" w:after="80"/>
      </w:pPr>
      <w:r>
        <w:rPr>
          <w:b/>
          <w:color w:val="1A252F"/>
          <w:sz w:val="24"/>
        </w:rPr>
        <w:t>III. OGÓLNE KRYTERIA OCENIANIA</w:t>
      </w:r>
    </w:p>
    <w:p w:rsidR="008F527B" w:rsidRDefault="000D2FC9">
      <w:pPr>
        <w:pStyle w:val="Listapunktowana"/>
        <w:spacing w:after="50"/>
      </w:pPr>
      <w:r>
        <w:t>Cele wewnątrzszkolnego oceniania oraz ogólne kryteria oceniania zawarte są w Statucie Szkoły w § 35 i § 36.</w:t>
      </w:r>
    </w:p>
    <w:p w:rsidR="008F527B" w:rsidRDefault="000D2FC9">
      <w:pPr>
        <w:pStyle w:val="Listapunktowana"/>
        <w:spacing w:after="50"/>
      </w:pPr>
      <w:r>
        <w:t>W ocenianiu bieżący</w:t>
      </w:r>
      <w:r>
        <w:t>m dopuszcza się w przypadku ocen 1, 2, 3, 4, 5 stawianie znaku „+”, który podnosi wartość oceny o 0,5 stopnia.</w:t>
      </w:r>
    </w:p>
    <w:p w:rsidR="008F527B" w:rsidRDefault="000D2FC9">
      <w:pPr>
        <w:pStyle w:val="Listapunktowana"/>
        <w:spacing w:after="50"/>
      </w:pPr>
      <w:r>
        <w:t>W ocenianiu bieżącym w dzienniku lekcyjnym dopuszczalne są formy zapisu:</w:t>
      </w:r>
    </w:p>
    <w:p w:rsidR="008F527B" w:rsidRDefault="000D2FC9">
      <w:pPr>
        <w:pStyle w:val="Listapunktowana"/>
        <w:spacing w:after="50"/>
      </w:pPr>
      <w:r>
        <w:rPr>
          <w:b/>
        </w:rPr>
        <w:t xml:space="preserve">• „–” – </w:t>
      </w:r>
      <w:r>
        <w:t>oznaczający nieprzygotowanie ucznia do lekcji, pasywność i biern</w:t>
      </w:r>
      <w:r>
        <w:t>ość na zajęciach lekcyjnych, brak pracy domowej.</w:t>
      </w:r>
    </w:p>
    <w:p w:rsidR="008F527B" w:rsidRDefault="000D2FC9">
      <w:pPr>
        <w:pStyle w:val="Listapunktowana"/>
        <w:spacing w:after="50"/>
      </w:pPr>
      <w:r>
        <w:rPr>
          <w:b/>
        </w:rPr>
        <w:t xml:space="preserve">• „+” – </w:t>
      </w:r>
      <w:r>
        <w:t>oznaczający aktywność ucznia na zajęciach lekcyjnych, prawidłowo zrealizowaną pracę domową.</w:t>
      </w:r>
    </w:p>
    <w:p w:rsidR="008F527B" w:rsidRDefault="000D2FC9">
      <w:pPr>
        <w:pStyle w:val="Listapunktowana"/>
        <w:spacing w:after="50"/>
      </w:pPr>
      <w:r>
        <w:rPr>
          <w:b/>
        </w:rPr>
        <w:t xml:space="preserve">• „np.” – </w:t>
      </w:r>
      <w:r>
        <w:t>oznaczający zgłoszone przez ucznia nieprzygotowanie do zajęć lekcyjnych.</w:t>
      </w:r>
    </w:p>
    <w:p w:rsidR="008F527B" w:rsidRDefault="000D2FC9">
      <w:pPr>
        <w:pStyle w:val="Listapunktowana"/>
        <w:spacing w:after="50"/>
      </w:pPr>
      <w:r>
        <w:rPr>
          <w:b/>
        </w:rPr>
        <w:t xml:space="preserve">• „nb” – </w:t>
      </w:r>
      <w:r>
        <w:t>oznaczający nie</w:t>
      </w:r>
      <w:r>
        <w:t>obecność ucznia na kartkówce lub sprawdzianie.</w:t>
      </w:r>
    </w:p>
    <w:p w:rsidR="008F527B" w:rsidRDefault="000D2FC9">
      <w:pPr>
        <w:spacing w:before="120" w:after="80"/>
      </w:pPr>
      <w:r>
        <w:rPr>
          <w:b/>
        </w:rPr>
        <w:t>Skala oceniania prac pisemnych (% punktów):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93"/>
        <w:gridCol w:w="893"/>
        <w:gridCol w:w="893"/>
        <w:gridCol w:w="893"/>
        <w:gridCol w:w="893"/>
        <w:gridCol w:w="893"/>
        <w:gridCol w:w="893"/>
        <w:gridCol w:w="893"/>
        <w:gridCol w:w="893"/>
        <w:gridCol w:w="893"/>
        <w:gridCol w:w="893"/>
      </w:tblGrid>
      <w:tr w:rsidR="008F527B">
        <w:trPr>
          <w:jc w:val="center"/>
        </w:trPr>
        <w:tc>
          <w:tcPr>
            <w:tcW w:w="89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2980B9"/>
          </w:tcPr>
          <w:p w:rsidR="008F527B" w:rsidRDefault="000D2FC9">
            <w:pPr>
              <w:spacing w:before="40" w:after="40" w:line="252" w:lineRule="auto"/>
              <w:jc w:val="center"/>
            </w:pPr>
            <w:r>
              <w:rPr>
                <w:b/>
                <w:color w:val="FFFFFF"/>
                <w:sz w:val="15"/>
              </w:rPr>
              <w:t>0 – 35%</w:t>
            </w:r>
          </w:p>
        </w:tc>
        <w:tc>
          <w:tcPr>
            <w:tcW w:w="89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2980B9"/>
          </w:tcPr>
          <w:p w:rsidR="008F527B" w:rsidRDefault="000D2FC9">
            <w:pPr>
              <w:spacing w:before="40" w:after="40" w:line="252" w:lineRule="auto"/>
              <w:jc w:val="center"/>
            </w:pPr>
            <w:r>
              <w:rPr>
                <w:b/>
                <w:color w:val="FFFFFF"/>
                <w:sz w:val="15"/>
              </w:rPr>
              <w:t>36 – 44%</w:t>
            </w:r>
          </w:p>
        </w:tc>
        <w:tc>
          <w:tcPr>
            <w:tcW w:w="89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2980B9"/>
          </w:tcPr>
          <w:p w:rsidR="008F527B" w:rsidRDefault="000D2FC9">
            <w:pPr>
              <w:spacing w:before="40" w:after="40" w:line="252" w:lineRule="auto"/>
              <w:jc w:val="center"/>
            </w:pPr>
            <w:r>
              <w:rPr>
                <w:b/>
                <w:color w:val="FFFFFF"/>
                <w:sz w:val="15"/>
              </w:rPr>
              <w:t>45 – 49%</w:t>
            </w:r>
          </w:p>
        </w:tc>
        <w:tc>
          <w:tcPr>
            <w:tcW w:w="89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2980B9"/>
          </w:tcPr>
          <w:p w:rsidR="008F527B" w:rsidRDefault="000D2FC9">
            <w:pPr>
              <w:spacing w:before="40" w:after="40" w:line="252" w:lineRule="auto"/>
              <w:jc w:val="center"/>
            </w:pPr>
            <w:r>
              <w:rPr>
                <w:b/>
                <w:color w:val="FFFFFF"/>
                <w:sz w:val="15"/>
              </w:rPr>
              <w:t>50 – 54%</w:t>
            </w:r>
          </w:p>
        </w:tc>
        <w:tc>
          <w:tcPr>
            <w:tcW w:w="89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2980B9"/>
          </w:tcPr>
          <w:p w:rsidR="008F527B" w:rsidRDefault="000D2FC9">
            <w:pPr>
              <w:spacing w:before="40" w:after="40" w:line="252" w:lineRule="auto"/>
              <w:jc w:val="center"/>
            </w:pPr>
            <w:r>
              <w:rPr>
                <w:b/>
                <w:color w:val="FFFFFF"/>
                <w:sz w:val="15"/>
              </w:rPr>
              <w:t>55 – 68%</w:t>
            </w:r>
          </w:p>
        </w:tc>
        <w:tc>
          <w:tcPr>
            <w:tcW w:w="89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2980B9"/>
          </w:tcPr>
          <w:p w:rsidR="008F527B" w:rsidRDefault="000D2FC9">
            <w:pPr>
              <w:spacing w:before="40" w:after="40" w:line="252" w:lineRule="auto"/>
              <w:jc w:val="center"/>
            </w:pPr>
            <w:r>
              <w:rPr>
                <w:b/>
                <w:color w:val="FFFFFF"/>
                <w:sz w:val="15"/>
              </w:rPr>
              <w:t>69 – 74%</w:t>
            </w:r>
          </w:p>
        </w:tc>
        <w:tc>
          <w:tcPr>
            <w:tcW w:w="89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2980B9"/>
          </w:tcPr>
          <w:p w:rsidR="008F527B" w:rsidRDefault="000D2FC9">
            <w:pPr>
              <w:spacing w:before="40" w:after="40" w:line="252" w:lineRule="auto"/>
              <w:jc w:val="center"/>
            </w:pPr>
            <w:r>
              <w:rPr>
                <w:b/>
                <w:color w:val="FFFFFF"/>
                <w:sz w:val="15"/>
              </w:rPr>
              <w:t>75 – 83%</w:t>
            </w:r>
          </w:p>
        </w:tc>
        <w:tc>
          <w:tcPr>
            <w:tcW w:w="89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2980B9"/>
          </w:tcPr>
          <w:p w:rsidR="008F527B" w:rsidRDefault="000D2FC9">
            <w:pPr>
              <w:spacing w:before="40" w:after="40" w:line="252" w:lineRule="auto"/>
              <w:jc w:val="center"/>
            </w:pPr>
            <w:r>
              <w:rPr>
                <w:b/>
                <w:color w:val="FFFFFF"/>
                <w:sz w:val="15"/>
              </w:rPr>
              <w:t>84 – 88%</w:t>
            </w:r>
          </w:p>
        </w:tc>
        <w:tc>
          <w:tcPr>
            <w:tcW w:w="89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2980B9"/>
          </w:tcPr>
          <w:p w:rsidR="008F527B" w:rsidRDefault="000D2FC9">
            <w:pPr>
              <w:spacing w:before="40" w:after="40" w:line="252" w:lineRule="auto"/>
              <w:jc w:val="center"/>
            </w:pPr>
            <w:r>
              <w:rPr>
                <w:b/>
                <w:color w:val="FFFFFF"/>
                <w:sz w:val="15"/>
              </w:rPr>
              <w:t>89 – 93%</w:t>
            </w:r>
          </w:p>
        </w:tc>
        <w:tc>
          <w:tcPr>
            <w:tcW w:w="89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2980B9"/>
          </w:tcPr>
          <w:p w:rsidR="008F527B" w:rsidRDefault="000D2FC9">
            <w:pPr>
              <w:spacing w:before="40" w:after="40" w:line="252" w:lineRule="auto"/>
              <w:jc w:val="center"/>
            </w:pPr>
            <w:r>
              <w:rPr>
                <w:b/>
                <w:color w:val="FFFFFF"/>
                <w:sz w:val="15"/>
              </w:rPr>
              <w:t>94 – 97%</w:t>
            </w:r>
          </w:p>
        </w:tc>
        <w:tc>
          <w:tcPr>
            <w:tcW w:w="89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2980B9"/>
          </w:tcPr>
          <w:p w:rsidR="008F527B" w:rsidRDefault="000D2FC9">
            <w:pPr>
              <w:spacing w:before="40" w:after="40" w:line="252" w:lineRule="auto"/>
              <w:jc w:val="center"/>
            </w:pPr>
            <w:r>
              <w:rPr>
                <w:b/>
                <w:color w:val="FFFFFF"/>
                <w:sz w:val="15"/>
              </w:rPr>
              <w:t>98 – 100%</w:t>
            </w:r>
          </w:p>
        </w:tc>
      </w:tr>
      <w:tr w:rsidR="008F527B">
        <w:trPr>
          <w:jc w:val="center"/>
        </w:trPr>
        <w:tc>
          <w:tcPr>
            <w:tcW w:w="89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F4F6F7"/>
          </w:tcPr>
          <w:p w:rsidR="008F527B" w:rsidRDefault="000D2FC9">
            <w:pPr>
              <w:spacing w:before="40" w:after="40" w:line="252" w:lineRule="auto"/>
              <w:jc w:val="center"/>
            </w:pPr>
            <w:r>
              <w:rPr>
                <w:sz w:val="15"/>
              </w:rPr>
              <w:t>1 (ndst)</w:t>
            </w:r>
          </w:p>
        </w:tc>
        <w:tc>
          <w:tcPr>
            <w:tcW w:w="89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F4F6F7"/>
          </w:tcPr>
          <w:p w:rsidR="008F527B" w:rsidRDefault="000D2FC9">
            <w:pPr>
              <w:spacing w:before="40" w:after="40" w:line="252" w:lineRule="auto"/>
              <w:jc w:val="center"/>
            </w:pPr>
            <w:r>
              <w:rPr>
                <w:sz w:val="15"/>
              </w:rPr>
              <w:t>1+ (ndst+)</w:t>
            </w:r>
          </w:p>
        </w:tc>
        <w:tc>
          <w:tcPr>
            <w:tcW w:w="89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F4F6F7"/>
          </w:tcPr>
          <w:p w:rsidR="008F527B" w:rsidRDefault="000D2FC9">
            <w:pPr>
              <w:spacing w:before="40" w:after="40" w:line="252" w:lineRule="auto"/>
              <w:jc w:val="center"/>
            </w:pPr>
            <w:r>
              <w:rPr>
                <w:sz w:val="15"/>
              </w:rPr>
              <w:t>2 (dop)</w:t>
            </w:r>
          </w:p>
        </w:tc>
        <w:tc>
          <w:tcPr>
            <w:tcW w:w="89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F4F6F7"/>
          </w:tcPr>
          <w:p w:rsidR="008F527B" w:rsidRDefault="000D2FC9">
            <w:pPr>
              <w:spacing w:before="40" w:after="40" w:line="252" w:lineRule="auto"/>
              <w:jc w:val="center"/>
            </w:pPr>
            <w:r>
              <w:rPr>
                <w:sz w:val="15"/>
              </w:rPr>
              <w:t>2+ (dop+)</w:t>
            </w:r>
          </w:p>
        </w:tc>
        <w:tc>
          <w:tcPr>
            <w:tcW w:w="89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F4F6F7"/>
          </w:tcPr>
          <w:p w:rsidR="008F527B" w:rsidRDefault="000D2FC9">
            <w:pPr>
              <w:spacing w:before="40" w:after="40" w:line="252" w:lineRule="auto"/>
              <w:jc w:val="center"/>
            </w:pPr>
            <w:r>
              <w:rPr>
                <w:sz w:val="15"/>
              </w:rPr>
              <w:t>3 (dst)</w:t>
            </w:r>
          </w:p>
        </w:tc>
        <w:tc>
          <w:tcPr>
            <w:tcW w:w="89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F4F6F7"/>
          </w:tcPr>
          <w:p w:rsidR="008F527B" w:rsidRDefault="000D2FC9">
            <w:pPr>
              <w:spacing w:before="40" w:after="40" w:line="252" w:lineRule="auto"/>
              <w:jc w:val="center"/>
            </w:pPr>
            <w:r>
              <w:rPr>
                <w:sz w:val="15"/>
              </w:rPr>
              <w:t>3+ (dst+)</w:t>
            </w:r>
          </w:p>
        </w:tc>
        <w:tc>
          <w:tcPr>
            <w:tcW w:w="89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F4F6F7"/>
          </w:tcPr>
          <w:p w:rsidR="008F527B" w:rsidRDefault="000D2FC9">
            <w:pPr>
              <w:spacing w:before="40" w:after="40" w:line="252" w:lineRule="auto"/>
              <w:jc w:val="center"/>
            </w:pPr>
            <w:r>
              <w:rPr>
                <w:sz w:val="15"/>
              </w:rPr>
              <w:t>4 (db)</w:t>
            </w:r>
          </w:p>
        </w:tc>
        <w:tc>
          <w:tcPr>
            <w:tcW w:w="89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F4F6F7"/>
          </w:tcPr>
          <w:p w:rsidR="008F527B" w:rsidRDefault="000D2FC9">
            <w:pPr>
              <w:spacing w:before="40" w:after="40" w:line="252" w:lineRule="auto"/>
              <w:jc w:val="center"/>
            </w:pPr>
            <w:r>
              <w:rPr>
                <w:sz w:val="15"/>
              </w:rPr>
              <w:t>4+</w:t>
            </w:r>
            <w:r>
              <w:rPr>
                <w:sz w:val="15"/>
              </w:rPr>
              <w:t xml:space="preserve"> (db+)</w:t>
            </w:r>
          </w:p>
        </w:tc>
        <w:tc>
          <w:tcPr>
            <w:tcW w:w="89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F4F6F7"/>
          </w:tcPr>
          <w:p w:rsidR="008F527B" w:rsidRDefault="000D2FC9">
            <w:pPr>
              <w:spacing w:before="40" w:after="40" w:line="252" w:lineRule="auto"/>
              <w:jc w:val="center"/>
            </w:pPr>
            <w:r>
              <w:rPr>
                <w:sz w:val="15"/>
              </w:rPr>
              <w:t>5 (bdb)</w:t>
            </w:r>
          </w:p>
        </w:tc>
        <w:tc>
          <w:tcPr>
            <w:tcW w:w="89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F4F6F7"/>
          </w:tcPr>
          <w:p w:rsidR="008F527B" w:rsidRDefault="000D2FC9">
            <w:pPr>
              <w:spacing w:before="40" w:after="40" w:line="252" w:lineRule="auto"/>
              <w:jc w:val="center"/>
            </w:pPr>
            <w:r>
              <w:rPr>
                <w:sz w:val="15"/>
              </w:rPr>
              <w:t>5+ (bdb+)</w:t>
            </w:r>
          </w:p>
        </w:tc>
        <w:tc>
          <w:tcPr>
            <w:tcW w:w="89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F4F6F7"/>
          </w:tcPr>
          <w:p w:rsidR="008F527B" w:rsidRDefault="000D2FC9">
            <w:pPr>
              <w:spacing w:before="40" w:after="40" w:line="252" w:lineRule="auto"/>
              <w:jc w:val="center"/>
            </w:pPr>
            <w:r>
              <w:rPr>
                <w:sz w:val="15"/>
              </w:rPr>
              <w:t>6 (cel)</w:t>
            </w:r>
          </w:p>
        </w:tc>
      </w:tr>
    </w:tbl>
    <w:p w:rsidR="008F527B" w:rsidRDefault="000D2FC9">
      <w:pPr>
        <w:keepNext/>
        <w:spacing w:before="280" w:after="80"/>
      </w:pPr>
      <w:r>
        <w:rPr>
          <w:b/>
          <w:color w:val="1A252F"/>
          <w:sz w:val="24"/>
        </w:rPr>
        <w:t>Kryteria wymagań na oceny śródroczne i roczne:</w:t>
      </w:r>
    </w:p>
    <w:p w:rsidR="008F527B" w:rsidRDefault="000D2FC9">
      <w:pPr>
        <w:pStyle w:val="Listapunktowana"/>
        <w:spacing w:after="50"/>
      </w:pPr>
      <w:r>
        <w:rPr>
          <w:b/>
        </w:rPr>
        <w:t xml:space="preserve">Stopień celujący (6): </w:t>
      </w:r>
      <w:r>
        <w:t>uczeń opanował pełen zakres wiadomości i umiejętności określonych programem nauczania, samodzielnie i twórczo rozwija własne uzdolnienia, biegle posługuj</w:t>
      </w:r>
      <w:r>
        <w:t>e się zdobytymi wiadomościami w rozwiązywaniu problemów teoretycznych i praktycznych; osiąga sukcesy w konkursach, olimpiadach przedmiotowych lub zawodach.</w:t>
      </w:r>
    </w:p>
    <w:p w:rsidR="008F527B" w:rsidRDefault="000D2FC9">
      <w:pPr>
        <w:pStyle w:val="Listapunktowana"/>
        <w:spacing w:after="50"/>
      </w:pPr>
      <w:r>
        <w:rPr>
          <w:b/>
        </w:rPr>
        <w:t xml:space="preserve">Stopień bardzo dobry (5): </w:t>
      </w:r>
      <w:r>
        <w:t>uczeń opanował pełny zakres wiadomości i umiejętności określonych programe</w:t>
      </w:r>
      <w:r>
        <w:t>m nauczania; potrafi samodzielnie formułować wnioski i rozwiązywać zadania problemowe, dokonywać analizy i syntezy nowych zjawisk; pracuje systematycznie i jest aktywny na lekcji.</w:t>
      </w:r>
    </w:p>
    <w:p w:rsidR="008F527B" w:rsidRDefault="000D2FC9">
      <w:pPr>
        <w:pStyle w:val="Listapunktowana"/>
        <w:spacing w:after="50"/>
      </w:pPr>
      <w:r>
        <w:rPr>
          <w:b/>
        </w:rPr>
        <w:t xml:space="preserve">Stopień dobry (4): </w:t>
      </w:r>
      <w:r>
        <w:t xml:space="preserve">uczeń pracuje systematycznie i jest aktywny na lekcji, a </w:t>
      </w:r>
      <w:r>
        <w:t>stopień opanowania wiedzy i umiejętności, mimo pewnych braków, jest satysfakcjonujący i nie prognozuje problemów w opanowaniu dalszych treści; potrafi wykorzystać wiedzę w praktyce.</w:t>
      </w:r>
    </w:p>
    <w:p w:rsidR="008F527B" w:rsidRDefault="000D2FC9">
      <w:pPr>
        <w:pStyle w:val="Listapunktowana"/>
        <w:spacing w:after="50"/>
      </w:pPr>
      <w:r>
        <w:rPr>
          <w:b/>
        </w:rPr>
        <w:t xml:space="preserve">Stopień dostateczny (3): </w:t>
      </w:r>
      <w:r>
        <w:t>uczeń pracuje systematycznie, opanował wiedzę ora</w:t>
      </w:r>
      <w:r>
        <w:t>z umiejętności w zakresie podstawowym, a jego orientacja rokuje możliwość opanowania dalszych partii materiału; rozwiązuje typowe zadania o średnim stopniu trudności.</w:t>
      </w:r>
    </w:p>
    <w:p w:rsidR="008F527B" w:rsidRDefault="000D2FC9">
      <w:pPr>
        <w:pStyle w:val="Listapunktowana"/>
        <w:spacing w:after="50"/>
      </w:pPr>
      <w:r>
        <w:rPr>
          <w:b/>
        </w:rPr>
        <w:t xml:space="preserve">Stopień dopuszczający (2): </w:t>
      </w:r>
      <w:r>
        <w:t>uczeń opanował podstawowe wiadomości i umiejętności umożliwiaj</w:t>
      </w:r>
      <w:r>
        <w:t>ące mu dalszą edukację, rozwiązuje typowe zadania o niewielkim stopniu trudności z pomocą nauczyciela.</w:t>
      </w:r>
    </w:p>
    <w:p w:rsidR="008F527B" w:rsidRDefault="000D2FC9">
      <w:pPr>
        <w:pStyle w:val="Listapunktowana"/>
        <w:spacing w:after="50"/>
      </w:pPr>
      <w:r>
        <w:rPr>
          <w:b/>
        </w:rPr>
        <w:t xml:space="preserve">Stopień niedostateczny (1): </w:t>
      </w:r>
      <w:r>
        <w:t xml:space="preserve">uczeń nie opanował treści programowych w stopniu podstawowym, a braki uniemożliwiają mu dalsze zdobywanie wiedzy; nie jest w </w:t>
      </w:r>
      <w:r>
        <w:t>stanie rozwiązać zadań o elementarnym stopniu trudności.</w:t>
      </w:r>
    </w:p>
    <w:p w:rsidR="008F527B" w:rsidRDefault="000D2FC9">
      <w:pPr>
        <w:keepNext/>
        <w:spacing w:before="280" w:after="80"/>
      </w:pPr>
      <w:r>
        <w:rPr>
          <w:b/>
          <w:color w:val="1A252F"/>
          <w:sz w:val="24"/>
        </w:rPr>
        <w:lastRenderedPageBreak/>
        <w:t>IV. SZCZEGÓŁOWE KRYTERIA OCENIANIA</w:t>
      </w:r>
    </w:p>
    <w:p w:rsidR="008F527B" w:rsidRDefault="000D2FC9">
      <w:pPr>
        <w:spacing w:after="60"/>
      </w:pPr>
      <w:r>
        <w:t>Wiadomości i umiejętności ucznia sprawdzane są w formie:</w:t>
      </w:r>
    </w:p>
    <w:p w:rsidR="008F527B" w:rsidRDefault="000D2FC9">
      <w:pPr>
        <w:pStyle w:val="Listapunktowana"/>
        <w:spacing w:after="50"/>
      </w:pPr>
      <w:r>
        <w:rPr>
          <w:b/>
        </w:rPr>
        <w:t xml:space="preserve">• Odpowiedzi ustne – </w:t>
      </w:r>
      <w:r>
        <w:t>obowiązuje znajomość materiału z trzech ostatnich lekcji (lub z całego działu w przypa</w:t>
      </w:r>
      <w:r>
        <w:t>dku lekcji powtórzeniowych).</w:t>
      </w:r>
    </w:p>
    <w:p w:rsidR="008F527B" w:rsidRDefault="000D2FC9">
      <w:pPr>
        <w:pStyle w:val="Listapunktowana"/>
        <w:spacing w:after="50"/>
      </w:pPr>
      <w:r>
        <w:rPr>
          <w:b/>
        </w:rPr>
        <w:t xml:space="preserve">• Aktywność na lekcji – </w:t>
      </w:r>
      <w:r>
        <w:t>uczeń otrzymuje ocenę bdb po uzyskaniu 3 plusów. Na koniec semestru mniej niż 3 plusy przelicza się: 1 plus = dostateczny, 2 plusy = dobry, 5 plusów = celujący.</w:t>
      </w:r>
    </w:p>
    <w:p w:rsidR="008F527B" w:rsidRDefault="000D2FC9">
      <w:pPr>
        <w:pStyle w:val="Listapunktowana"/>
        <w:spacing w:after="50"/>
      </w:pPr>
      <w:r>
        <w:rPr>
          <w:b/>
        </w:rPr>
        <w:t xml:space="preserve">• Prezentacja – </w:t>
      </w:r>
      <w:r>
        <w:t>zadana przez nauczyciela n</w:t>
      </w:r>
      <w:r>
        <w:t>a wyznaczony temat i omówiona na forum klasy.</w:t>
      </w:r>
    </w:p>
    <w:p w:rsidR="008F527B" w:rsidRDefault="000D2FC9">
      <w:pPr>
        <w:pStyle w:val="Listapunktowana"/>
        <w:spacing w:after="50"/>
      </w:pPr>
      <w:r>
        <w:rPr>
          <w:b/>
        </w:rPr>
        <w:t xml:space="preserve">• Sprawdziany pisemne – </w:t>
      </w:r>
      <w:r>
        <w:t>obowiązkowe, przeprowadzane po zakończeniu każdego działu lub partii materiału.</w:t>
      </w:r>
    </w:p>
    <w:p w:rsidR="008F527B" w:rsidRDefault="000D2FC9">
      <w:pPr>
        <w:pStyle w:val="Listapunktowana"/>
        <w:spacing w:after="50"/>
      </w:pPr>
      <w:r>
        <w:rPr>
          <w:b/>
        </w:rPr>
        <w:t xml:space="preserve">• Prace dodatkowe – </w:t>
      </w:r>
      <w:r>
        <w:t>referaty, plansze, schematy, okazy wzbogacające zbiory – oceniane w skali: (+), dobry,</w:t>
      </w:r>
      <w:r>
        <w:t xml:space="preserve"> bardzo dobry.</w:t>
      </w:r>
    </w:p>
    <w:p w:rsidR="008F527B" w:rsidRDefault="000D2FC9">
      <w:pPr>
        <w:pStyle w:val="Listapunktowana"/>
        <w:spacing w:after="50"/>
      </w:pPr>
      <w:r>
        <w:rPr>
          <w:b/>
        </w:rPr>
        <w:t xml:space="preserve">• Projekty i prezentacje – </w:t>
      </w:r>
      <w:r>
        <w:t>wykonane samodzielnie lub zespołowo – oceniane w skali: (+), dobry, bardzo dobry, celujący.</w:t>
      </w:r>
    </w:p>
    <w:p w:rsidR="008F527B" w:rsidRDefault="008F527B">
      <w:pPr>
        <w:spacing w:before="80" w:after="40"/>
      </w:pPr>
    </w:p>
    <w:p w:rsidR="008F527B" w:rsidRDefault="000D2FC9">
      <w:pPr>
        <w:pStyle w:val="Listapunktowana"/>
        <w:spacing w:after="50"/>
      </w:pPr>
      <w:r>
        <w:t>Uczeń może przystąpić do poprawy ocen bieżących i/lub oceny klasyfikacyjnej na zasadach zawartych w Statucie (§ 38, § 39,</w:t>
      </w:r>
      <w:r>
        <w:t xml:space="preserve"> § 40).</w:t>
      </w:r>
    </w:p>
    <w:p w:rsidR="008F527B" w:rsidRDefault="000D2FC9">
      <w:pPr>
        <w:pStyle w:val="Listapunktowana"/>
        <w:spacing w:after="50"/>
      </w:pPr>
      <w:r>
        <w:t>Uczeń ma prawo 2 razy w półroczu zgłosić nieprzygotowanie do lekcji (nie dotyczy zapowiedzianych prac pisemnych) – wpis „np”.</w:t>
      </w:r>
    </w:p>
    <w:p w:rsidR="008F527B" w:rsidRDefault="000D2FC9">
      <w:pPr>
        <w:keepNext/>
        <w:spacing w:before="280" w:after="80"/>
      </w:pPr>
      <w:r>
        <w:rPr>
          <w:b/>
          <w:color w:val="1A252F"/>
          <w:sz w:val="24"/>
        </w:rPr>
        <w:t>V. DOSTOSOWANIE OCENIANIA DO POTRZEB EDUKACYJNYCH</w:t>
      </w:r>
    </w:p>
    <w:p w:rsidR="008F527B" w:rsidRDefault="000D2FC9">
      <w:pPr>
        <w:pStyle w:val="Listapunktowana"/>
        <w:spacing w:after="50"/>
      </w:pPr>
      <w:r>
        <w:t>Uczniowie posiadający opinię lub orzeczenie PPP są oceniani z uwzględnie</w:t>
      </w:r>
      <w:r>
        <w:t>niem zaleceń poradni.</w:t>
      </w:r>
    </w:p>
    <w:p w:rsidR="008F527B" w:rsidRDefault="000D2FC9">
      <w:pPr>
        <w:pStyle w:val="Listapunktowana"/>
        <w:spacing w:after="50"/>
      </w:pPr>
      <w:r>
        <w:t>Dostosowanie dotyczy formy sprawdzania wiedzy, a nie jej treści (obowiązuje opanowanie wymagań podstawowych).</w:t>
      </w:r>
    </w:p>
    <w:p w:rsidR="008F527B" w:rsidRDefault="000D2FC9">
      <w:pPr>
        <w:pStyle w:val="Listapunktowana"/>
        <w:spacing w:after="50"/>
      </w:pPr>
      <w:r>
        <w:t>Stosowane środki wspierające: usadzenie blisko nauczyciela, podawanie prostych poleceń, pytania pomocnicze, unikanie pojęć a</w:t>
      </w:r>
      <w:r>
        <w:t>bstrakcyjnych, wydłużenie czasu pracy, podział materiału na mniejsze partie oraz uwzględnianie prawidłowości toku rozumowania.</w:t>
      </w:r>
    </w:p>
    <w:p w:rsidR="008F527B" w:rsidRDefault="000D2FC9">
      <w:pPr>
        <w:keepNext/>
        <w:spacing w:before="280" w:after="80"/>
      </w:pPr>
      <w:r>
        <w:rPr>
          <w:b/>
          <w:color w:val="1A252F"/>
          <w:sz w:val="24"/>
        </w:rPr>
        <w:t>VI. SZCZEGÓŁOWE WYMAGANIA EDUKACYJNE NA POSZCZEGÓLNE OCENY</w:t>
      </w:r>
    </w:p>
    <w:p w:rsidR="008F527B" w:rsidRDefault="000D2FC9">
      <w:pPr>
        <w:keepNext/>
        <w:spacing w:before="200" w:after="80"/>
      </w:pPr>
      <w:r>
        <w:rPr>
          <w:b/>
          <w:color w:val="2980B9"/>
          <w:sz w:val="21"/>
        </w:rPr>
        <w:t>Moduł 1. Alarmowanie i ewakuacja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72"/>
        <w:gridCol w:w="7733"/>
      </w:tblGrid>
      <w:tr w:rsidR="008F527B">
        <w:trPr>
          <w:jc w:val="center"/>
        </w:trPr>
        <w:tc>
          <w:tcPr>
            <w:tcW w:w="1872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1A252F"/>
          </w:tcPr>
          <w:p w:rsidR="008F527B" w:rsidRDefault="000D2FC9">
            <w:pPr>
              <w:spacing w:before="40" w:after="40" w:line="252" w:lineRule="auto"/>
            </w:pPr>
            <w:r>
              <w:rPr>
                <w:b/>
                <w:color w:val="FFFFFF"/>
                <w:sz w:val="17"/>
              </w:rPr>
              <w:t>Ocena</w:t>
            </w:r>
          </w:p>
        </w:tc>
        <w:tc>
          <w:tcPr>
            <w:tcW w:w="773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1A252F"/>
          </w:tcPr>
          <w:p w:rsidR="008F527B" w:rsidRDefault="000D2FC9">
            <w:pPr>
              <w:spacing w:before="40" w:after="40" w:line="252" w:lineRule="auto"/>
            </w:pPr>
            <w:r>
              <w:rPr>
                <w:b/>
                <w:color w:val="FFFFFF"/>
                <w:sz w:val="17"/>
              </w:rPr>
              <w:t>Wymagania i osiągnięcia ucznia</w:t>
            </w:r>
          </w:p>
        </w:tc>
      </w:tr>
      <w:tr w:rsidR="008F527B">
        <w:trPr>
          <w:jc w:val="center"/>
        </w:trPr>
        <w:tc>
          <w:tcPr>
            <w:tcW w:w="1872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EAECEE"/>
          </w:tcPr>
          <w:p w:rsidR="008F527B" w:rsidRDefault="000D2FC9">
            <w:pPr>
              <w:spacing w:before="40" w:after="40" w:line="252" w:lineRule="auto"/>
            </w:pPr>
            <w:r>
              <w:rPr>
                <w:b/>
                <w:sz w:val="17"/>
              </w:rPr>
              <w:t>Dopuszczający (2)</w:t>
            </w:r>
          </w:p>
        </w:tc>
        <w:tc>
          <w:tcPr>
            <w:tcW w:w="773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EAECEE"/>
          </w:tcPr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definiuje i rozpoznaje rodzaje alarmów oraz sygnałów alarmowych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charakteryzuje zasady zachowania się ludności po ogłoszeniu alarmu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wymienia podstawowe środki alarmowe</w:t>
            </w:r>
          </w:p>
        </w:tc>
      </w:tr>
      <w:tr w:rsidR="008F527B">
        <w:trPr>
          <w:jc w:val="center"/>
        </w:trPr>
        <w:tc>
          <w:tcPr>
            <w:tcW w:w="1872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F4F6F7"/>
          </w:tcPr>
          <w:p w:rsidR="008F527B" w:rsidRDefault="000D2FC9">
            <w:pPr>
              <w:spacing w:before="40" w:after="40" w:line="252" w:lineRule="auto"/>
            </w:pPr>
            <w:r>
              <w:rPr>
                <w:b/>
                <w:sz w:val="17"/>
              </w:rPr>
              <w:t>Dostateczny (3)</w:t>
            </w:r>
          </w:p>
        </w:tc>
        <w:tc>
          <w:tcPr>
            <w:tcW w:w="773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F4F6F7"/>
          </w:tcPr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opisuje kluczowe elementy szkolnej instrukcji</w:t>
            </w:r>
            <w:r>
              <w:rPr>
                <w:sz w:val="17"/>
              </w:rPr>
              <w:t xml:space="preserve"> ewakuacji (sygnały, drogi, wyjścia, miejsce zbiórki, zasady zachowania)</w:t>
            </w:r>
          </w:p>
        </w:tc>
      </w:tr>
      <w:tr w:rsidR="008F527B">
        <w:trPr>
          <w:jc w:val="center"/>
        </w:trPr>
        <w:tc>
          <w:tcPr>
            <w:tcW w:w="1872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EAECEE"/>
          </w:tcPr>
          <w:p w:rsidR="008F527B" w:rsidRDefault="000D2FC9">
            <w:pPr>
              <w:spacing w:before="40" w:after="40" w:line="252" w:lineRule="auto"/>
            </w:pPr>
            <w:r>
              <w:rPr>
                <w:b/>
                <w:sz w:val="17"/>
              </w:rPr>
              <w:t>Dobry (4)</w:t>
            </w:r>
          </w:p>
        </w:tc>
        <w:tc>
          <w:tcPr>
            <w:tcW w:w="773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EAECEE"/>
          </w:tcPr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omawia zasady postępowania po ogłoszeniu alarmu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omawia zasady postępowania po opublikowaniu komunikatu ostrzegawczego</w:t>
            </w:r>
          </w:p>
        </w:tc>
      </w:tr>
      <w:tr w:rsidR="008F527B">
        <w:trPr>
          <w:jc w:val="center"/>
        </w:trPr>
        <w:tc>
          <w:tcPr>
            <w:tcW w:w="1872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F4F6F7"/>
          </w:tcPr>
          <w:p w:rsidR="008F527B" w:rsidRDefault="000D2FC9">
            <w:pPr>
              <w:spacing w:before="40" w:after="40" w:line="252" w:lineRule="auto"/>
            </w:pPr>
            <w:r>
              <w:rPr>
                <w:b/>
                <w:sz w:val="17"/>
              </w:rPr>
              <w:t>Bardzo dobry (5)</w:t>
            </w:r>
          </w:p>
        </w:tc>
        <w:tc>
          <w:tcPr>
            <w:tcW w:w="773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F4F6F7"/>
          </w:tcPr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 xml:space="preserve">• charakteryzuje stopnie </w:t>
            </w:r>
            <w:r>
              <w:rPr>
                <w:sz w:val="17"/>
              </w:rPr>
              <w:t>ewakuacji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omawia szczegółowo procedury reagowania w sytuacjach kryzysowych</w:t>
            </w:r>
          </w:p>
        </w:tc>
      </w:tr>
      <w:tr w:rsidR="008F527B">
        <w:trPr>
          <w:jc w:val="center"/>
        </w:trPr>
        <w:tc>
          <w:tcPr>
            <w:tcW w:w="1872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EAECEE"/>
          </w:tcPr>
          <w:p w:rsidR="008F527B" w:rsidRDefault="000D2FC9">
            <w:pPr>
              <w:spacing w:before="40" w:after="40" w:line="252" w:lineRule="auto"/>
            </w:pPr>
            <w:r>
              <w:rPr>
                <w:b/>
                <w:sz w:val="17"/>
              </w:rPr>
              <w:t>Celujący (6)</w:t>
            </w:r>
          </w:p>
        </w:tc>
        <w:tc>
          <w:tcPr>
            <w:tcW w:w="773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EAECEE"/>
          </w:tcPr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redaguje treść komunikatu ostrzegawczego o zbliżającym się zagrożeniu dla swojej miejscowości</w:t>
            </w:r>
          </w:p>
        </w:tc>
      </w:tr>
    </w:tbl>
    <w:p w:rsidR="008F527B" w:rsidRDefault="000D2FC9">
      <w:pPr>
        <w:keepNext/>
        <w:spacing w:before="200" w:after="80"/>
      </w:pPr>
      <w:r>
        <w:rPr>
          <w:b/>
          <w:color w:val="2980B9"/>
          <w:sz w:val="21"/>
        </w:rPr>
        <w:t>Moduł 2. Podstawy pierwszej pomocy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72"/>
        <w:gridCol w:w="7733"/>
      </w:tblGrid>
      <w:tr w:rsidR="008F527B">
        <w:trPr>
          <w:jc w:val="center"/>
        </w:trPr>
        <w:tc>
          <w:tcPr>
            <w:tcW w:w="1872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1A252F"/>
          </w:tcPr>
          <w:p w:rsidR="008F527B" w:rsidRDefault="000D2FC9">
            <w:pPr>
              <w:spacing w:before="40" w:after="40" w:line="252" w:lineRule="auto"/>
            </w:pPr>
            <w:r>
              <w:rPr>
                <w:b/>
                <w:color w:val="FFFFFF"/>
                <w:sz w:val="17"/>
              </w:rPr>
              <w:t>Ocena</w:t>
            </w:r>
          </w:p>
        </w:tc>
        <w:tc>
          <w:tcPr>
            <w:tcW w:w="773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1A252F"/>
          </w:tcPr>
          <w:p w:rsidR="008F527B" w:rsidRDefault="000D2FC9">
            <w:pPr>
              <w:spacing w:before="40" w:after="40" w:line="252" w:lineRule="auto"/>
            </w:pPr>
            <w:r>
              <w:rPr>
                <w:b/>
                <w:color w:val="FFFFFF"/>
                <w:sz w:val="17"/>
              </w:rPr>
              <w:t xml:space="preserve">Wymagania i osiągnięcia </w:t>
            </w:r>
            <w:r>
              <w:rPr>
                <w:b/>
                <w:color w:val="FFFFFF"/>
                <w:sz w:val="17"/>
              </w:rPr>
              <w:t>ucznia</w:t>
            </w:r>
          </w:p>
        </w:tc>
      </w:tr>
      <w:tr w:rsidR="008F527B">
        <w:trPr>
          <w:jc w:val="center"/>
        </w:trPr>
        <w:tc>
          <w:tcPr>
            <w:tcW w:w="1872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EAECEE"/>
          </w:tcPr>
          <w:p w:rsidR="008F527B" w:rsidRDefault="000D2FC9">
            <w:pPr>
              <w:spacing w:before="40" w:after="40" w:line="252" w:lineRule="auto"/>
            </w:pPr>
            <w:r>
              <w:rPr>
                <w:b/>
                <w:sz w:val="17"/>
              </w:rPr>
              <w:t>Dopuszczający (2)</w:t>
            </w:r>
          </w:p>
        </w:tc>
        <w:tc>
          <w:tcPr>
            <w:tcW w:w="773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EAECEE"/>
          </w:tcPr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podaje definicję, cele i zadania pierwszej pomocy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wymienia działania wchodzące w zakres pierwszej pomocy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rozpoznaje osobę w stanie zagrożenia życia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opisuje wyposażenie apteczki pierwszej pomocy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opisuje zasady bezpieczneg</w:t>
            </w:r>
            <w:r>
              <w:rPr>
                <w:sz w:val="17"/>
              </w:rPr>
              <w:t>o postępowania na miejscu zdarzenia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prawidłowo wzywa pomoc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opisuje zasady postępowania z osobą nieprzytomną</w:t>
            </w:r>
          </w:p>
        </w:tc>
      </w:tr>
      <w:tr w:rsidR="008F527B">
        <w:trPr>
          <w:jc w:val="center"/>
        </w:trPr>
        <w:tc>
          <w:tcPr>
            <w:tcW w:w="1872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F4F6F7"/>
          </w:tcPr>
          <w:p w:rsidR="008F527B" w:rsidRDefault="000D2FC9">
            <w:pPr>
              <w:spacing w:before="40" w:after="40" w:line="252" w:lineRule="auto"/>
            </w:pPr>
            <w:r>
              <w:rPr>
                <w:b/>
                <w:sz w:val="17"/>
              </w:rPr>
              <w:t>Dostateczny (3)</w:t>
            </w:r>
          </w:p>
        </w:tc>
        <w:tc>
          <w:tcPr>
            <w:tcW w:w="773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F4F6F7"/>
          </w:tcPr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opisuje rolę układu oddechowego, krążenia i nerwowego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podaje przykłady zagrożeń w środowisku domowym, ulicznym i wodnym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 xml:space="preserve">• </w:t>
            </w:r>
            <w:r>
              <w:rPr>
                <w:sz w:val="17"/>
              </w:rPr>
              <w:t>omawia postępowanie w przyp. omdlenia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wykonuje podstawowe RKO oraz RKO przy zadławieniu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lastRenderedPageBreak/>
              <w:t>• wykonuje opatrunek osłaniający i uciskowy na kończyny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stosuje zasadę Potta przy złamaniach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wyjaśnia zasady pierwszej pomocy w oparzeniach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opisuje zagrożenia z</w:t>
            </w:r>
            <w:r>
              <w:rPr>
                <w:sz w:val="17"/>
              </w:rPr>
              <w:t>wiązane z dużą utratą krwi</w:t>
            </w:r>
          </w:p>
        </w:tc>
      </w:tr>
      <w:tr w:rsidR="008F527B">
        <w:trPr>
          <w:jc w:val="center"/>
        </w:trPr>
        <w:tc>
          <w:tcPr>
            <w:tcW w:w="1872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EAECEE"/>
          </w:tcPr>
          <w:p w:rsidR="008F527B" w:rsidRDefault="000D2FC9">
            <w:pPr>
              <w:spacing w:before="40" w:after="40" w:line="252" w:lineRule="auto"/>
            </w:pPr>
            <w:r>
              <w:rPr>
                <w:b/>
                <w:sz w:val="17"/>
              </w:rPr>
              <w:lastRenderedPageBreak/>
              <w:t>Dobry (4)</w:t>
            </w:r>
          </w:p>
        </w:tc>
        <w:tc>
          <w:tcPr>
            <w:tcW w:w="773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EAECEE"/>
          </w:tcPr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wyjaśnia rolę układów w utrzymaniu funkcji życiowych i skutki ich zaburzeń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przeprowadza wywiad SAMPLE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opisuje sposoby transportu poszkodowanych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wymienia przyczyny omdleń i działania samopomocowe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 xml:space="preserve">• wyjaśnia </w:t>
            </w:r>
            <w:r>
              <w:rPr>
                <w:sz w:val="17"/>
              </w:rPr>
              <w:t>schemat ABC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wykonuje opatrunki głowy i tułowia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szacuje powierzchnię oparzeń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stosuje schemat FAST</w:t>
            </w:r>
          </w:p>
        </w:tc>
      </w:tr>
      <w:tr w:rsidR="008F527B">
        <w:trPr>
          <w:jc w:val="center"/>
        </w:trPr>
        <w:tc>
          <w:tcPr>
            <w:tcW w:w="1872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F4F6F7"/>
          </w:tcPr>
          <w:p w:rsidR="008F527B" w:rsidRDefault="000D2FC9">
            <w:pPr>
              <w:spacing w:before="40" w:after="40" w:line="252" w:lineRule="auto"/>
            </w:pPr>
            <w:r>
              <w:rPr>
                <w:b/>
                <w:sz w:val="17"/>
              </w:rPr>
              <w:t>Bardzo dobry (5)</w:t>
            </w:r>
          </w:p>
        </w:tc>
        <w:tc>
          <w:tcPr>
            <w:tcW w:w="773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F4F6F7"/>
          </w:tcPr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opisuje i wymienia ogniwa łańcucha przeżycia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omawia pojęcie „złotej godziny”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opisuje RKO wyłącznie uciskaniem klatki piersiowej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opisuje algorytm RKO u dzieci i niemowląt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praktycznie wykorzystuje AED w symulacjach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omawia i prawidłowo stosuje stazę taktyczną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wykonuje chwyt Rauteka</w:t>
            </w:r>
          </w:p>
        </w:tc>
      </w:tr>
      <w:tr w:rsidR="008F527B">
        <w:trPr>
          <w:jc w:val="center"/>
        </w:trPr>
        <w:tc>
          <w:tcPr>
            <w:tcW w:w="1872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EAECEE"/>
          </w:tcPr>
          <w:p w:rsidR="008F527B" w:rsidRDefault="000D2FC9">
            <w:pPr>
              <w:spacing w:before="40" w:after="40" w:line="252" w:lineRule="auto"/>
            </w:pPr>
            <w:r>
              <w:rPr>
                <w:b/>
                <w:sz w:val="17"/>
              </w:rPr>
              <w:t>Celujący (6)</w:t>
            </w:r>
          </w:p>
        </w:tc>
        <w:tc>
          <w:tcPr>
            <w:tcW w:w="773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EAECEE"/>
          </w:tcPr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należy do społecznych podmiotów współpracujących z PRM / PRG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uczestniczy w poz</w:t>
            </w:r>
            <w:r>
              <w:rPr>
                <w:sz w:val="17"/>
              </w:rPr>
              <w:t>aszkolnych rywalizacjach w ratownictwie medycznym</w:t>
            </w:r>
          </w:p>
        </w:tc>
      </w:tr>
    </w:tbl>
    <w:p w:rsidR="008F527B" w:rsidRDefault="000D2FC9">
      <w:pPr>
        <w:keepNext/>
        <w:spacing w:before="200" w:after="80"/>
      </w:pPr>
      <w:r>
        <w:rPr>
          <w:b/>
          <w:color w:val="2980B9"/>
          <w:sz w:val="21"/>
        </w:rPr>
        <w:t>Moduł 3. Zagrożenia i działania ratownicze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72"/>
        <w:gridCol w:w="7733"/>
      </w:tblGrid>
      <w:tr w:rsidR="008F527B">
        <w:trPr>
          <w:jc w:val="center"/>
        </w:trPr>
        <w:tc>
          <w:tcPr>
            <w:tcW w:w="1872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1A252F"/>
          </w:tcPr>
          <w:p w:rsidR="008F527B" w:rsidRDefault="000D2FC9">
            <w:pPr>
              <w:spacing w:before="40" w:after="40" w:line="252" w:lineRule="auto"/>
            </w:pPr>
            <w:r>
              <w:rPr>
                <w:b/>
                <w:color w:val="FFFFFF"/>
                <w:sz w:val="17"/>
              </w:rPr>
              <w:t>Ocena</w:t>
            </w:r>
          </w:p>
        </w:tc>
        <w:tc>
          <w:tcPr>
            <w:tcW w:w="773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1A252F"/>
          </w:tcPr>
          <w:p w:rsidR="008F527B" w:rsidRDefault="000D2FC9">
            <w:pPr>
              <w:spacing w:before="40" w:after="40" w:line="252" w:lineRule="auto"/>
            </w:pPr>
            <w:r>
              <w:rPr>
                <w:b/>
                <w:color w:val="FFFFFF"/>
                <w:sz w:val="17"/>
              </w:rPr>
              <w:t>Wymagania i osiągnięcia ucznia</w:t>
            </w:r>
          </w:p>
        </w:tc>
      </w:tr>
      <w:tr w:rsidR="008F527B">
        <w:trPr>
          <w:jc w:val="center"/>
        </w:trPr>
        <w:tc>
          <w:tcPr>
            <w:tcW w:w="1872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EAECEE"/>
          </w:tcPr>
          <w:p w:rsidR="008F527B" w:rsidRDefault="000D2FC9">
            <w:pPr>
              <w:spacing w:before="40" w:after="40" w:line="252" w:lineRule="auto"/>
            </w:pPr>
            <w:r>
              <w:rPr>
                <w:b/>
                <w:sz w:val="17"/>
              </w:rPr>
              <w:t>Dopuszczający (2)</w:t>
            </w:r>
          </w:p>
        </w:tc>
        <w:tc>
          <w:tcPr>
            <w:tcW w:w="773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EAECEE"/>
          </w:tcPr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rozpoznaje zagrożenia i ich źródła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wymienia służby ratownicze i przyczyny pożarów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 xml:space="preserve">• opisuje zasady </w:t>
            </w:r>
            <w:r>
              <w:rPr>
                <w:sz w:val="17"/>
              </w:rPr>
              <w:t>postępowania podczas pożaru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rozpoznaje znaki ochrony ppoż. i ewakuacji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omawia zachowanie w przyp. zdarzeń terrorystycznych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wymienia zagrożenia przemocą w szkole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wymienia znaki substancji toksycznych</w:t>
            </w:r>
          </w:p>
        </w:tc>
      </w:tr>
      <w:tr w:rsidR="008F527B">
        <w:trPr>
          <w:jc w:val="center"/>
        </w:trPr>
        <w:tc>
          <w:tcPr>
            <w:tcW w:w="1872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F4F6F7"/>
          </w:tcPr>
          <w:p w:rsidR="008F527B" w:rsidRDefault="000D2FC9">
            <w:pPr>
              <w:spacing w:before="40" w:after="40" w:line="252" w:lineRule="auto"/>
            </w:pPr>
            <w:r>
              <w:rPr>
                <w:b/>
                <w:sz w:val="17"/>
              </w:rPr>
              <w:t>Dostateczny (3)</w:t>
            </w:r>
          </w:p>
        </w:tc>
        <w:tc>
          <w:tcPr>
            <w:tcW w:w="773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F4F6F7"/>
          </w:tcPr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 xml:space="preserve">• wymienia podmioty społecznego </w:t>
            </w:r>
            <w:r>
              <w:rPr>
                <w:sz w:val="17"/>
              </w:rPr>
              <w:t>ratownictwa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dobiera i używa podręczny sprzęt gaśniczy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charakteryzuje zagrożenia pożarowe i powodziowe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opisuje kod kolorystyczny w kontakcie z ratownikami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opisuje przygotowanie i zasady ewakuacji, powodzi, nawałnicy</w:t>
            </w:r>
          </w:p>
        </w:tc>
      </w:tr>
      <w:tr w:rsidR="008F527B">
        <w:trPr>
          <w:jc w:val="center"/>
        </w:trPr>
        <w:tc>
          <w:tcPr>
            <w:tcW w:w="1872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EAECEE"/>
          </w:tcPr>
          <w:p w:rsidR="008F527B" w:rsidRDefault="000D2FC9">
            <w:pPr>
              <w:spacing w:before="40" w:after="40" w:line="252" w:lineRule="auto"/>
            </w:pPr>
            <w:r>
              <w:rPr>
                <w:b/>
                <w:sz w:val="17"/>
              </w:rPr>
              <w:t>Dobry (4)</w:t>
            </w:r>
          </w:p>
        </w:tc>
        <w:tc>
          <w:tcPr>
            <w:tcW w:w="773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EAECEE"/>
          </w:tcPr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charakteryzuje dział</w:t>
            </w:r>
            <w:r>
              <w:rPr>
                <w:sz w:val="17"/>
              </w:rPr>
              <w:t>alność OSP, GOPR, WOPR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omawia zasady profilaktyki pożarowej i gaszenia w zarodku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wyjaśnia pojęcie cyberprzemocy i procedury reakcji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rozpoznaje znaki na pojazdach z substancjami toksycznymi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opisuje skład IPP i IPR</w:t>
            </w:r>
          </w:p>
        </w:tc>
      </w:tr>
      <w:tr w:rsidR="008F527B">
        <w:trPr>
          <w:jc w:val="center"/>
        </w:trPr>
        <w:tc>
          <w:tcPr>
            <w:tcW w:w="1872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F4F6F7"/>
          </w:tcPr>
          <w:p w:rsidR="008F527B" w:rsidRDefault="000D2FC9">
            <w:pPr>
              <w:spacing w:before="40" w:after="40" w:line="252" w:lineRule="auto"/>
            </w:pPr>
            <w:r>
              <w:rPr>
                <w:b/>
                <w:sz w:val="17"/>
              </w:rPr>
              <w:t>Bardzo dobry (5)</w:t>
            </w:r>
          </w:p>
        </w:tc>
        <w:tc>
          <w:tcPr>
            <w:tcW w:w="773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F4F6F7"/>
          </w:tcPr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 xml:space="preserve">• opisuje </w:t>
            </w:r>
            <w:r>
              <w:rPr>
                <w:sz w:val="17"/>
              </w:rPr>
              <w:t>postępowanie osób odciętych przez pożar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omawia zasady ewakuacji ludności i zwierząt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wskazuje właściwe reakcje na cyberprzemoc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proponuje działania podnoszące bezpieczeństwo w sieci</w:t>
            </w:r>
          </w:p>
        </w:tc>
      </w:tr>
      <w:tr w:rsidR="008F527B">
        <w:trPr>
          <w:jc w:val="center"/>
        </w:trPr>
        <w:tc>
          <w:tcPr>
            <w:tcW w:w="1872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EAECEE"/>
          </w:tcPr>
          <w:p w:rsidR="008F527B" w:rsidRDefault="000D2FC9">
            <w:pPr>
              <w:spacing w:before="40" w:after="40" w:line="252" w:lineRule="auto"/>
            </w:pPr>
            <w:r>
              <w:rPr>
                <w:b/>
                <w:sz w:val="17"/>
              </w:rPr>
              <w:t>Celujący (6)</w:t>
            </w:r>
          </w:p>
        </w:tc>
        <w:tc>
          <w:tcPr>
            <w:tcW w:w="773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EAECEE"/>
          </w:tcPr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należy do Młodzieżowych Drużyn OSP, WOPR lub klas mund</w:t>
            </w:r>
            <w:r>
              <w:rPr>
                <w:sz w:val="17"/>
              </w:rPr>
              <w:t>urowych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bierze udział w konkursach z zakresu Obrony Cywilnej / Zarządzania Kryzysowego</w:t>
            </w:r>
          </w:p>
        </w:tc>
      </w:tr>
    </w:tbl>
    <w:p w:rsidR="008F527B" w:rsidRDefault="000D2FC9">
      <w:pPr>
        <w:keepNext/>
        <w:spacing w:before="200" w:after="80"/>
      </w:pPr>
      <w:r>
        <w:rPr>
          <w:b/>
          <w:color w:val="2980B9"/>
          <w:sz w:val="21"/>
        </w:rPr>
        <w:t>Moduł 4. System obrony państwa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72"/>
        <w:gridCol w:w="7733"/>
      </w:tblGrid>
      <w:tr w:rsidR="008F527B">
        <w:trPr>
          <w:jc w:val="center"/>
        </w:trPr>
        <w:tc>
          <w:tcPr>
            <w:tcW w:w="1872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1A252F"/>
          </w:tcPr>
          <w:p w:rsidR="008F527B" w:rsidRDefault="000D2FC9">
            <w:pPr>
              <w:spacing w:before="40" w:after="40" w:line="252" w:lineRule="auto"/>
            </w:pPr>
            <w:r>
              <w:rPr>
                <w:b/>
                <w:color w:val="FFFFFF"/>
                <w:sz w:val="17"/>
              </w:rPr>
              <w:t>Ocena</w:t>
            </w:r>
          </w:p>
        </w:tc>
        <w:tc>
          <w:tcPr>
            <w:tcW w:w="773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1A252F"/>
          </w:tcPr>
          <w:p w:rsidR="008F527B" w:rsidRDefault="000D2FC9">
            <w:pPr>
              <w:spacing w:before="40" w:after="40" w:line="252" w:lineRule="auto"/>
            </w:pPr>
            <w:r>
              <w:rPr>
                <w:b/>
                <w:color w:val="FFFFFF"/>
                <w:sz w:val="17"/>
              </w:rPr>
              <w:t>Wymagania i osiągnięcia ucznia</w:t>
            </w:r>
          </w:p>
        </w:tc>
      </w:tr>
      <w:tr w:rsidR="008F527B">
        <w:trPr>
          <w:jc w:val="center"/>
        </w:trPr>
        <w:tc>
          <w:tcPr>
            <w:tcW w:w="1872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EAECEE"/>
          </w:tcPr>
          <w:p w:rsidR="008F527B" w:rsidRDefault="000D2FC9">
            <w:pPr>
              <w:spacing w:before="40" w:after="40" w:line="252" w:lineRule="auto"/>
            </w:pPr>
            <w:r>
              <w:rPr>
                <w:b/>
                <w:sz w:val="17"/>
              </w:rPr>
              <w:t>Dopuszczający (2)</w:t>
            </w:r>
          </w:p>
        </w:tc>
        <w:tc>
          <w:tcPr>
            <w:tcW w:w="773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EAECEE"/>
          </w:tcPr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wymienia i charakteryzuje dziedziny bezpieczeństwa państwa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 xml:space="preserve">• opisuje </w:t>
            </w:r>
            <w:r>
              <w:rPr>
                <w:sz w:val="17"/>
              </w:rPr>
              <w:t>strukturę systemu bezpieczeństwa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wymienia rodzaje Sił Zbrojnych RP i formacje służb mundurowych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rozpoznaje podstawowe typy uzbrojenia SZ RP</w:t>
            </w:r>
          </w:p>
        </w:tc>
      </w:tr>
      <w:tr w:rsidR="008F527B">
        <w:trPr>
          <w:jc w:val="center"/>
        </w:trPr>
        <w:tc>
          <w:tcPr>
            <w:tcW w:w="1872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F4F6F7"/>
          </w:tcPr>
          <w:p w:rsidR="008F527B" w:rsidRDefault="000D2FC9">
            <w:pPr>
              <w:spacing w:before="40" w:after="40" w:line="252" w:lineRule="auto"/>
            </w:pPr>
            <w:r>
              <w:rPr>
                <w:b/>
                <w:sz w:val="17"/>
              </w:rPr>
              <w:t>Dostateczny (3)</w:t>
            </w:r>
          </w:p>
        </w:tc>
        <w:tc>
          <w:tcPr>
            <w:tcW w:w="773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F4F6F7"/>
          </w:tcPr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wymienia obronne powinności obywateli RP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omawia zadania i wyposażenie SZ RP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wymienia i uz</w:t>
            </w:r>
            <w:r>
              <w:rPr>
                <w:sz w:val="17"/>
              </w:rPr>
              <w:t>asadnia aspekty bezpieczeństwa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lastRenderedPageBreak/>
              <w:t>• identyfikuje obiekty ze znakami ochrony zabytków</w:t>
            </w:r>
          </w:p>
        </w:tc>
      </w:tr>
      <w:tr w:rsidR="008F527B">
        <w:trPr>
          <w:jc w:val="center"/>
        </w:trPr>
        <w:tc>
          <w:tcPr>
            <w:tcW w:w="1872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EAECEE"/>
          </w:tcPr>
          <w:p w:rsidR="008F527B" w:rsidRDefault="000D2FC9">
            <w:pPr>
              <w:spacing w:before="40" w:after="40" w:line="252" w:lineRule="auto"/>
            </w:pPr>
            <w:r>
              <w:rPr>
                <w:b/>
                <w:sz w:val="17"/>
              </w:rPr>
              <w:lastRenderedPageBreak/>
              <w:t>Dobry (4)</w:t>
            </w:r>
          </w:p>
        </w:tc>
        <w:tc>
          <w:tcPr>
            <w:tcW w:w="773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EAECEE"/>
          </w:tcPr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kategoryzuje wyzwania dla bezpieczeństwa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wymienia świadczenia obywateli na rzecz obronności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wymienia i charakteryzuje konstytucyjne stany nadzwyczajne</w:t>
            </w:r>
          </w:p>
        </w:tc>
      </w:tr>
      <w:tr w:rsidR="008F527B">
        <w:trPr>
          <w:jc w:val="center"/>
        </w:trPr>
        <w:tc>
          <w:tcPr>
            <w:tcW w:w="1872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F4F6F7"/>
          </w:tcPr>
          <w:p w:rsidR="008F527B" w:rsidRDefault="000D2FC9">
            <w:pPr>
              <w:spacing w:before="40" w:after="40" w:line="252" w:lineRule="auto"/>
            </w:pPr>
            <w:r>
              <w:rPr>
                <w:b/>
                <w:sz w:val="17"/>
              </w:rPr>
              <w:t>Bardzo dobry (5)</w:t>
            </w:r>
          </w:p>
        </w:tc>
        <w:tc>
          <w:tcPr>
            <w:tcW w:w="773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F4F6F7"/>
          </w:tcPr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wyjaśnia pojęcia: siatka bezpieczeństwa, infrastruktura krytyczna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wymienia kompetencje władz w zakresie obronności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wyjaśnia podstawy międzynarodowego prawa humanitarnego</w:t>
            </w:r>
          </w:p>
        </w:tc>
      </w:tr>
      <w:tr w:rsidR="008F527B">
        <w:trPr>
          <w:jc w:val="center"/>
        </w:trPr>
        <w:tc>
          <w:tcPr>
            <w:tcW w:w="1872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EAECEE"/>
          </w:tcPr>
          <w:p w:rsidR="008F527B" w:rsidRDefault="000D2FC9">
            <w:pPr>
              <w:spacing w:before="40" w:after="40" w:line="252" w:lineRule="auto"/>
            </w:pPr>
            <w:r>
              <w:rPr>
                <w:b/>
                <w:sz w:val="17"/>
              </w:rPr>
              <w:t>Celujący (6)</w:t>
            </w:r>
          </w:p>
        </w:tc>
        <w:tc>
          <w:tcPr>
            <w:tcW w:w="773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EAECEE"/>
          </w:tcPr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jest aktywnym członkiem organizacji proobronnyc</w:t>
            </w:r>
            <w:r>
              <w:rPr>
                <w:sz w:val="17"/>
              </w:rPr>
              <w:t>h, skautowych, rekonstrukcyjnych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uprawia sporty przydatne obronnie (strzelectwo, sporty walki, survival)</w:t>
            </w:r>
          </w:p>
        </w:tc>
      </w:tr>
    </w:tbl>
    <w:p w:rsidR="008F527B" w:rsidRDefault="000D2FC9">
      <w:pPr>
        <w:keepNext/>
        <w:spacing w:before="200" w:after="80"/>
      </w:pPr>
      <w:r>
        <w:rPr>
          <w:b/>
          <w:color w:val="2980B9"/>
          <w:sz w:val="21"/>
        </w:rPr>
        <w:t>Moduł 5. Edukacja obronna i strzelectwo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72"/>
        <w:gridCol w:w="7733"/>
      </w:tblGrid>
      <w:tr w:rsidR="008F527B">
        <w:trPr>
          <w:jc w:val="center"/>
        </w:trPr>
        <w:tc>
          <w:tcPr>
            <w:tcW w:w="1872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1A252F"/>
          </w:tcPr>
          <w:p w:rsidR="008F527B" w:rsidRDefault="000D2FC9">
            <w:pPr>
              <w:spacing w:before="40" w:after="40" w:line="252" w:lineRule="auto"/>
            </w:pPr>
            <w:r>
              <w:rPr>
                <w:b/>
                <w:color w:val="FFFFFF"/>
                <w:sz w:val="17"/>
              </w:rPr>
              <w:t>Ocena</w:t>
            </w:r>
          </w:p>
        </w:tc>
        <w:tc>
          <w:tcPr>
            <w:tcW w:w="773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1A252F"/>
          </w:tcPr>
          <w:p w:rsidR="008F527B" w:rsidRDefault="000D2FC9">
            <w:pPr>
              <w:spacing w:before="40" w:after="40" w:line="252" w:lineRule="auto"/>
            </w:pPr>
            <w:r>
              <w:rPr>
                <w:b/>
                <w:color w:val="FFFFFF"/>
                <w:sz w:val="17"/>
              </w:rPr>
              <w:t>Wymagania i osiągnięcia ucznia</w:t>
            </w:r>
          </w:p>
        </w:tc>
      </w:tr>
      <w:tr w:rsidR="008F527B">
        <w:trPr>
          <w:jc w:val="center"/>
        </w:trPr>
        <w:tc>
          <w:tcPr>
            <w:tcW w:w="1872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EAECEE"/>
          </w:tcPr>
          <w:p w:rsidR="008F527B" w:rsidRDefault="000D2FC9">
            <w:pPr>
              <w:spacing w:before="40" w:after="40" w:line="252" w:lineRule="auto"/>
            </w:pPr>
            <w:r>
              <w:rPr>
                <w:b/>
                <w:sz w:val="17"/>
              </w:rPr>
              <w:t>Dopuszczający (2)</w:t>
            </w:r>
          </w:p>
        </w:tc>
        <w:tc>
          <w:tcPr>
            <w:tcW w:w="773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EAECEE"/>
          </w:tcPr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 xml:space="preserve">• wyjaśnia „zasadę trójki” oraz „uciekaj, kryj się, </w:t>
            </w:r>
            <w:r>
              <w:rPr>
                <w:sz w:val="17"/>
              </w:rPr>
              <w:t>walcz”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wymienia przykłady broni strzeleckiej i zasadę BLOS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omawia zasady czyszczenia i bezpieczeństwa broni</w:t>
            </w:r>
          </w:p>
        </w:tc>
      </w:tr>
      <w:tr w:rsidR="008F527B">
        <w:trPr>
          <w:jc w:val="center"/>
        </w:trPr>
        <w:tc>
          <w:tcPr>
            <w:tcW w:w="1872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F4F6F7"/>
          </w:tcPr>
          <w:p w:rsidR="008F527B" w:rsidRDefault="000D2FC9">
            <w:pPr>
              <w:spacing w:before="40" w:after="40" w:line="252" w:lineRule="auto"/>
            </w:pPr>
            <w:r>
              <w:rPr>
                <w:b/>
                <w:sz w:val="17"/>
              </w:rPr>
              <w:t>Dostateczny (3)</w:t>
            </w:r>
          </w:p>
        </w:tc>
        <w:tc>
          <w:tcPr>
            <w:tcW w:w="773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F4F6F7"/>
          </w:tcPr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wymienia objawy odwodnienia, niedożywienia i braku snu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proponuje skład zestawu EDC i plecaka ucieczkowego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 xml:space="preserve">• omawia </w:t>
            </w:r>
            <w:r>
              <w:rPr>
                <w:sz w:val="17"/>
              </w:rPr>
              <w:t>zachowanie na strzelnicy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prawidłowo przyjmuje postawy strzeleckie</w:t>
            </w:r>
          </w:p>
        </w:tc>
      </w:tr>
      <w:tr w:rsidR="008F527B">
        <w:trPr>
          <w:jc w:val="center"/>
        </w:trPr>
        <w:tc>
          <w:tcPr>
            <w:tcW w:w="1872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EAECEE"/>
          </w:tcPr>
          <w:p w:rsidR="008F527B" w:rsidRDefault="000D2FC9">
            <w:pPr>
              <w:spacing w:before="40" w:after="40" w:line="252" w:lineRule="auto"/>
            </w:pPr>
            <w:r>
              <w:rPr>
                <w:b/>
                <w:sz w:val="17"/>
              </w:rPr>
              <w:t>Dobry (4)</w:t>
            </w:r>
          </w:p>
        </w:tc>
        <w:tc>
          <w:tcPr>
            <w:tcW w:w="773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EAECEE"/>
          </w:tcPr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proponuje działania zapobiegające panice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wylicza wskazówki przetrwania i budowy schronienia w terenie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uzyskuje wysokie wyniki w strzelaniu (min. 75%)</w:t>
            </w:r>
          </w:p>
        </w:tc>
      </w:tr>
      <w:tr w:rsidR="008F527B">
        <w:trPr>
          <w:jc w:val="center"/>
        </w:trPr>
        <w:tc>
          <w:tcPr>
            <w:tcW w:w="1872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F4F6F7"/>
          </w:tcPr>
          <w:p w:rsidR="008F527B" w:rsidRDefault="000D2FC9">
            <w:pPr>
              <w:spacing w:before="40" w:after="40" w:line="252" w:lineRule="auto"/>
            </w:pPr>
            <w:r>
              <w:rPr>
                <w:b/>
                <w:sz w:val="17"/>
              </w:rPr>
              <w:t>Bardzo dobry (5)</w:t>
            </w:r>
          </w:p>
        </w:tc>
        <w:tc>
          <w:tcPr>
            <w:tcW w:w="773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F4F6F7"/>
          </w:tcPr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d</w:t>
            </w:r>
            <w:r>
              <w:rPr>
                <w:sz w:val="17"/>
              </w:rPr>
              <w:t>obiera materiały na hubkę i rozpałkę do ogniska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identyfikuje i koryguje błędy strzeleckie</w:t>
            </w:r>
          </w:p>
        </w:tc>
      </w:tr>
      <w:tr w:rsidR="008F527B">
        <w:trPr>
          <w:jc w:val="center"/>
        </w:trPr>
        <w:tc>
          <w:tcPr>
            <w:tcW w:w="1872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EAECEE"/>
          </w:tcPr>
          <w:p w:rsidR="008F527B" w:rsidRDefault="000D2FC9">
            <w:pPr>
              <w:spacing w:before="40" w:after="40" w:line="252" w:lineRule="auto"/>
            </w:pPr>
            <w:r>
              <w:rPr>
                <w:b/>
                <w:sz w:val="17"/>
              </w:rPr>
              <w:t>Celujący (6)</w:t>
            </w:r>
          </w:p>
        </w:tc>
        <w:tc>
          <w:tcPr>
            <w:tcW w:w="7733" w:type="dxa"/>
            <w:tcBorders>
              <w:top w:val="single" w:sz="4" w:space="0" w:color="D5D8DC"/>
              <w:left w:val="single" w:sz="4" w:space="0" w:color="D5D8DC"/>
              <w:bottom w:val="single" w:sz="4" w:space="0" w:color="D5D8DC"/>
              <w:right w:val="single" w:sz="4" w:space="0" w:color="D5D8DC"/>
            </w:tcBorders>
            <w:shd w:val="clear" w:color="auto" w:fill="EAECEE"/>
          </w:tcPr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uzyskuje powtarzalne wysokie wyniki w strzelaniu praktycznym</w:t>
            </w:r>
          </w:p>
          <w:p w:rsidR="008F527B" w:rsidRDefault="000D2FC9">
            <w:pPr>
              <w:spacing w:before="40" w:after="40" w:line="252" w:lineRule="auto"/>
            </w:pPr>
            <w:r>
              <w:rPr>
                <w:sz w:val="17"/>
              </w:rPr>
              <w:t>• zna warunki uzyskania pozwolenia na broń w Polsce</w:t>
            </w:r>
          </w:p>
        </w:tc>
      </w:tr>
    </w:tbl>
    <w:p w:rsidR="00854991" w:rsidRDefault="00854991" w:rsidP="00854991">
      <w:pPr>
        <w:jc w:val="right"/>
      </w:pPr>
      <w:r>
        <w:t xml:space="preserve">   </w:t>
      </w:r>
    </w:p>
    <w:p w:rsidR="00854991" w:rsidRDefault="00854991" w:rsidP="00854991">
      <w:pPr>
        <w:jc w:val="right"/>
      </w:pPr>
    </w:p>
    <w:p w:rsidR="00854991" w:rsidRDefault="00854991" w:rsidP="00854991">
      <w:pPr>
        <w:jc w:val="right"/>
      </w:pPr>
    </w:p>
    <w:p w:rsidR="00854991" w:rsidRDefault="00854991" w:rsidP="00854991">
      <w:pPr>
        <w:jc w:val="right"/>
      </w:pPr>
      <w:bookmarkStart w:id="0" w:name="_GoBack"/>
      <w:bookmarkEnd w:id="0"/>
      <w:proofErr w:type="spellStart"/>
      <w:r>
        <w:t>Kamila</w:t>
      </w:r>
      <w:proofErr w:type="spellEnd"/>
      <w:r>
        <w:t xml:space="preserve"> </w:t>
      </w:r>
      <w:proofErr w:type="spellStart"/>
      <w:r>
        <w:t>Stępniewska</w:t>
      </w:r>
      <w:proofErr w:type="spellEnd"/>
    </w:p>
    <w:p w:rsidR="000D2FC9" w:rsidRPr="00854991" w:rsidRDefault="00854991" w:rsidP="00854991">
      <w:pPr>
        <w:tabs>
          <w:tab w:val="left" w:pos="1065"/>
        </w:tabs>
      </w:pPr>
      <w:r>
        <w:tab/>
      </w:r>
    </w:p>
    <w:sectPr w:rsidR="000D2FC9" w:rsidRPr="00854991" w:rsidSect="00034616">
      <w:pgSz w:w="11909" w:h="16834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D2FC9"/>
    <w:rsid w:val="0015074B"/>
    <w:rsid w:val="0029639D"/>
    <w:rsid w:val="00326F90"/>
    <w:rsid w:val="0055337D"/>
    <w:rsid w:val="00854991"/>
    <w:rsid w:val="008F527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Arial" w:hAnsi="Arial"/>
      <w:color w:val="2C3E50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Arial" w:hAnsi="Arial"/>
      <w:color w:val="2C3E50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74A670D-C4FF-4E22-B317-3C3D18256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1527</Words>
  <Characters>9168</Characters>
  <Application>Microsoft Office Word</Application>
  <DocSecurity>0</DocSecurity>
  <Lines>76</Lines>
  <Paragraphs>21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10674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KamilaStępniewska</cp:lastModifiedBy>
  <cp:revision>2</cp:revision>
  <dcterms:created xsi:type="dcterms:W3CDTF">2026-09-11T08:16:00Z</dcterms:created>
  <dcterms:modified xsi:type="dcterms:W3CDTF">2026-09-11T08:16:00Z</dcterms:modified>
</cp:coreProperties>
</file>